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Polskie podejście do etyki w pracy – co zmieniło się w ostatnich dekadach? </w:t>
      </w:r>
    </w:p>
    <w:p w:rsidR="00000000" w:rsidDel="00000000" w:rsidP="00000000" w:rsidRDefault="00000000" w:rsidRPr="00000000" w14:paraId="00000002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both"/>
        <w:rPr>
          <w:rFonts w:ascii="Arial" w:cs="Arial" w:eastAsia="Arial" w:hAnsi="Arial"/>
          <w:b w:val="1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Czy czujemy się bezpieczniej w pracy niż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ćwierć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wieku temu? Najnowsze badanie pokazuje, że tak – liczba przypadków molestowania spadła w tym okresie z 33 do 11 proc. Ale to nie koniec wyzwań. Toksyczne relacje i nieetyczne zachowania nadal obciążają pracowników i osłabiają organizacje. O pozostałych zmianach w podejściu do etyki i środowisku pracy, które wspiera, stymuluje i po prostu sprawia, że pracownik jest zadowolony mówi Alicja Kotłowska, ekspertka zarządzania z Uniwersytetu SWPS, autorka badania „Etyczne standardy firm i pracowników 1999-2025”.</w:t>
      </w:r>
    </w:p>
    <w:p w:rsidR="00000000" w:rsidDel="00000000" w:rsidP="00000000" w:rsidRDefault="00000000" w:rsidRPr="00000000" w14:paraId="00000005">
      <w:pPr>
        <w:jc w:val="both"/>
        <w:rPr>
          <w:rFonts w:ascii="Arial" w:cs="Arial" w:eastAsia="Arial" w:hAnsi="Arial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Przed nami Międzynarodowy Tydzień Happiness at Work, a to doskonała okazja, by zastanowić się, czy nasze miejsca pracy sprzyjają dobrostanowi pracowników – czy są przestrzenią zaangażowania, rozwoju i satysfakcji.</w:t>
      </w:r>
    </w:p>
    <w:p w:rsidR="00000000" w:rsidDel="00000000" w:rsidP="00000000" w:rsidRDefault="00000000" w:rsidRPr="00000000" w14:paraId="00000007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Najświeższe wyniki badań empirycznych „Etyczne standardy firm i pracowników 1999-2025” przeprowadzonych przez Alicję Kotłowską z Uniwersytetu SWPS, na próbie 1000 pracowników pokazują, jak w ciągu </w:t>
      </w:r>
      <w:r w:rsidDel="00000000" w:rsidR="00000000" w:rsidRPr="00000000">
        <w:rPr>
          <w:sz w:val="20"/>
          <w:szCs w:val="20"/>
          <w:rtl w:val="0"/>
        </w:rPr>
        <w:t xml:space="preserve">ostatnich blisko 30 lat</w:t>
      </w:r>
      <w:r w:rsidDel="00000000" w:rsidR="00000000" w:rsidRPr="00000000">
        <w:rPr>
          <w:sz w:val="20"/>
          <w:szCs w:val="20"/>
          <w:rtl w:val="0"/>
        </w:rPr>
        <w:t xml:space="preserve"> zmieniły się normy etyczne w środowisku zawodowym. Analiza porównawcza z badaniami prof. Anny Lewickiej-Strzałeckiej z 1999 roku dowodzi, że na szczęście odsetek osób, które zetknęły się czasem z molestowaniem seksualnym w pracy, uległ istotnemu zmniejszeniu – z 33 proc. w 1999 roku do 11 proc. w 2025 roku (z 5 proc. częstych przypadków w 1999 do 2 proc. w 2025).</w:t>
      </w:r>
    </w:p>
    <w:p w:rsidR="00000000" w:rsidDel="00000000" w:rsidP="00000000" w:rsidRDefault="00000000" w:rsidRPr="00000000" w14:paraId="00000009">
      <w:pPr>
        <w:widowControl w:val="1"/>
        <w:spacing w:after="160" w:line="259" w:lineRule="auto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0" distT="0" distL="0" distR="0">
            <wp:extent cx="2791118" cy="2791118"/>
            <wp:effectExtent b="0" l="0" r="0" t="0"/>
            <wp:docPr id="1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1118" cy="27911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To jednak wciąż znacząca liczba. Jeśli chcemy, aby pracownicy czuli się bezpiecznie i komfortowo w swojej pracy, konieczne jest podejmowanie działań prewencyjnych, które pozwolą ograniczyć takie przypadki do minimum.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– Badania pokazują, że toksyczne relacje i nieetyczne zachowania w pracy prowadzą do chronicznego stresu, obniżenia wydajności i zwiększonej rotacji. W konsekwencji cierpi nie tylko zdrowie pracowników, lecz także efektywność i innowacyjność całych organizacji – podkreśla Alicja Kotłowska, ekspertka zarządzania z Uniwersytetu SWPS oraz autorka książki „Twoja Praca”, i dodaje: – Dlatego tak istotne jest wspólne działanie pracodawców i pracowników na rzecz etycznych, zdrowych środowisk pracy – wolnych od toksycznego stylu zarządzania, mobbingu czy molestowania seksualnego.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before="1" w:line="300" w:lineRule="auto"/>
        <w:ind w:left="23" w:right="17" w:firstLine="0"/>
        <w:jc w:val="both"/>
        <w:rPr>
          <w:rFonts w:ascii="Roboto" w:cs="Roboto" w:eastAsia="Roboto" w:hAnsi="Roboto"/>
          <w:b w:val="1"/>
          <w:sz w:val="21"/>
          <w:szCs w:val="21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sz w:val="21"/>
          <w:szCs w:val="21"/>
          <w:highlight w:val="white"/>
          <w:rtl w:val="0"/>
        </w:rPr>
        <w:t xml:space="preserve">Zmieniające się granice przyzwoitości w pracy</w:t>
      </w:r>
    </w:p>
    <w:p w:rsidR="00000000" w:rsidDel="00000000" w:rsidP="00000000" w:rsidRDefault="00000000" w:rsidRPr="00000000" w14:paraId="00000010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Na przestrzeni </w:t>
      </w:r>
      <w:r w:rsidDel="00000000" w:rsidR="00000000" w:rsidRPr="00000000">
        <w:rPr>
          <w:sz w:val="20"/>
          <w:szCs w:val="20"/>
          <w:rtl w:val="0"/>
        </w:rPr>
        <w:t xml:space="preserve">ostatnich blisko trzech dekad</w:t>
      </w:r>
      <w:r w:rsidDel="00000000" w:rsidR="00000000" w:rsidRPr="00000000">
        <w:rPr>
          <w:sz w:val="20"/>
          <w:szCs w:val="20"/>
          <w:rtl w:val="0"/>
        </w:rPr>
        <w:t xml:space="preserve"> zmieniło się nasze rozumienie molestowania seksualnego oraz tego, co w miejscu pracy uznajemy za dopuszczalne. Granice „dobrego smaku” i przyzwoitości przesuwają się – i to w kierunku większej wrażliwości na prawa i komfort pracowników.</w:t>
      </w:r>
    </w:p>
    <w:p w:rsidR="00000000" w:rsidDel="00000000" w:rsidP="00000000" w:rsidRDefault="00000000" w:rsidRPr="00000000" w14:paraId="00000011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Jeszcze około </w:t>
      </w:r>
      <w:r w:rsidDel="00000000" w:rsidR="00000000" w:rsidRPr="00000000">
        <w:rPr>
          <w:sz w:val="20"/>
          <w:szCs w:val="20"/>
          <w:rtl w:val="0"/>
        </w:rPr>
        <w:t xml:space="preserve">30 lat temu</w:t>
      </w:r>
      <w:r w:rsidDel="00000000" w:rsidR="00000000" w:rsidRPr="00000000">
        <w:rPr>
          <w:sz w:val="20"/>
          <w:szCs w:val="20"/>
          <w:rtl w:val="0"/>
        </w:rPr>
        <w:t xml:space="preserve"> tylko co czwarty pracownik uważał, że wieszanie w biurze roznegliżowanych zdjęć jest nie na miejscu. Dziś aż połowa pracowników postrzega to jednoznacznie jako niedopuszczalne. </w:t>
      </w:r>
    </w:p>
    <w:p w:rsidR="00000000" w:rsidDel="00000000" w:rsidP="00000000" w:rsidRDefault="00000000" w:rsidRPr="00000000" w14:paraId="00000013">
      <w:pPr>
        <w:widowControl w:val="1"/>
        <w:spacing w:after="160" w:line="259" w:lineRule="auto"/>
        <w:jc w:val="center"/>
        <w:rPr>
          <w:sz w:val="20"/>
          <w:szCs w:val="20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0" distT="0" distL="0" distR="0">
            <wp:extent cx="2701137" cy="2701137"/>
            <wp:effectExtent b="0" l="0" r="0" t="0"/>
            <wp:docPr id="1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1137" cy="27011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W 1999 roku jedynie 6 proc. osób czuło się skrępowanych, gdy przełożony komentował ich wygląd, strój czy fryzurę. Dziś taki dyskomfort deklaruje już 16 proc. pracowników. Podobnie zmieniła się ocena zapraszania podwładnych przez szefów do restauracji – w 1999 roku za niestosowne uznawało to 7 proc. ankietowanych, obecnie już 20 proc.</w:t>
      </w:r>
    </w:p>
    <w:p w:rsidR="00000000" w:rsidDel="00000000" w:rsidP="00000000" w:rsidRDefault="00000000" w:rsidRPr="00000000" w14:paraId="00000015">
      <w:pPr>
        <w:spacing w:before="1" w:line="300" w:lineRule="auto"/>
        <w:ind w:left="23" w:right="17" w:firstLine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</w:rPr>
        <w:drawing>
          <wp:inline distB="0" distT="0" distL="0" distR="0">
            <wp:extent cx="2732701" cy="2732701"/>
            <wp:effectExtent b="0" l="0" r="0" t="0"/>
            <wp:docPr id="1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2701" cy="27327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before="1" w:line="300" w:lineRule="auto"/>
        <w:ind w:left="23" w:right="17" w:firstLine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1"/>
        <w:spacing w:after="160" w:line="259" w:lineRule="auto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0" distT="0" distL="0" distR="0">
            <wp:extent cx="2735073" cy="2735073"/>
            <wp:effectExtent b="0" l="0" r="0" t="0"/>
            <wp:docPr id="1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5073" cy="27350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– Te zmiany pokazują rosnącą świadomość społeczną i coraz wyższe standardy etyczne w środowisku pracy. To jasny sygnał dla organizacji: kultura szacunku i wrażliwości na granice pracowników jest koniecznością – podsumowuje autorka badania.</w:t>
      </w:r>
    </w:p>
    <w:p w:rsidR="00000000" w:rsidDel="00000000" w:rsidP="00000000" w:rsidRDefault="00000000" w:rsidRPr="00000000" w14:paraId="00000019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before="1" w:line="300" w:lineRule="auto"/>
        <w:ind w:left="23" w:right="17" w:firstLine="0"/>
        <w:jc w:val="both"/>
        <w:rPr>
          <w:rFonts w:ascii="Roboto" w:cs="Roboto" w:eastAsia="Roboto" w:hAnsi="Roboto"/>
          <w:b w:val="1"/>
          <w:sz w:val="21"/>
          <w:szCs w:val="21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sz w:val="21"/>
          <w:szCs w:val="21"/>
          <w:highlight w:val="white"/>
          <w:rtl w:val="0"/>
        </w:rPr>
        <w:t xml:space="preserve">Różnice pokoleniowe a normy etyczne</w:t>
      </w:r>
    </w:p>
    <w:p w:rsidR="00000000" w:rsidDel="00000000" w:rsidP="00000000" w:rsidRDefault="00000000" w:rsidRPr="00000000" w14:paraId="0000001B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Około 30 lat temu</w:t>
      </w:r>
      <w:r w:rsidDel="00000000" w:rsidR="00000000" w:rsidRPr="00000000">
        <w:rPr>
          <w:sz w:val="20"/>
          <w:szCs w:val="20"/>
          <w:rtl w:val="0"/>
        </w:rPr>
        <w:t xml:space="preserve"> jedynie 18 proc. pracowników uważało opowiadanie nieprzyzwoitych kawałów za formę molestowania seksualnego. Dziś odsetek ten wzrósł do 43 proc. </w:t>
        <w:br w:type="textWrapping"/>
        <w:t xml:space="preserve">Co ciekawe, zdaniem ekspertki, starsi pracownicy są bardziej skłonni do pobłażliwego traktowania takich zachowań. Tylko 34 proc. osób powyżej 45. roku życia uznaje wulgarne żarty za niestosowne. Tymczasem wśród pokolenia Z i Milenialsów odbierane są one znacznie bardziej krytycznie.</w:t>
      </w:r>
    </w:p>
    <w:p w:rsidR="00000000" w:rsidDel="00000000" w:rsidP="00000000" w:rsidRDefault="00000000" w:rsidRPr="00000000" w14:paraId="0000001C">
      <w:pPr>
        <w:widowControl w:val="1"/>
        <w:spacing w:after="160" w:line="259" w:lineRule="auto"/>
        <w:jc w:val="center"/>
        <w:rPr>
          <w:rFonts w:ascii="Tahoma" w:cs="Tahoma" w:eastAsia="Tahoma" w:hAnsi="Tahoma"/>
          <w:b w:val="1"/>
          <w:color w:val="44546a"/>
          <w:sz w:val="18"/>
          <w:szCs w:val="18"/>
        </w:rPr>
      </w:pPr>
      <w:r w:rsidDel="00000000" w:rsidR="00000000" w:rsidRPr="00000000">
        <w:rPr>
          <w:rFonts w:ascii="Tahoma" w:cs="Tahoma" w:eastAsia="Tahoma" w:hAnsi="Tahoma"/>
          <w:b w:val="1"/>
          <w:color w:val="44546a"/>
          <w:sz w:val="18"/>
          <w:szCs w:val="18"/>
        </w:rPr>
        <w:drawing>
          <wp:inline distB="0" distT="0" distL="0" distR="0">
            <wp:extent cx="2857081" cy="2857081"/>
            <wp:effectExtent b="0" l="0" r="0" t="0"/>
            <wp:docPr id="1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081" cy="28570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– Zmiany</w:t>
      </w:r>
      <w:r w:rsidDel="00000000" w:rsidR="00000000" w:rsidRPr="00000000">
        <w:rPr>
          <w:sz w:val="20"/>
          <w:szCs w:val="20"/>
          <w:rtl w:val="0"/>
        </w:rPr>
        <w:t xml:space="preserve"> te pokazują, że w środowisku pracy, gdzie współpracują przedstawiciele różnych generacji, mogą rodzić się nieporozumienia i konflikty wynikające z odmiennych norm społecznych. Dla organizacji oznacza to konieczność świadomego kształtowania kultury pracy, która uwzględnia różnorodność pokoleniową i stawia na wzajemny szacunek – wskazuje Alicja Kotłowska.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before="1" w:line="300" w:lineRule="auto"/>
        <w:ind w:left="23" w:right="17" w:firstLine="0"/>
        <w:jc w:val="both"/>
        <w:rPr>
          <w:rFonts w:ascii="Roboto" w:cs="Roboto" w:eastAsia="Roboto" w:hAnsi="Roboto"/>
          <w:b w:val="1"/>
          <w:sz w:val="21"/>
          <w:szCs w:val="21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sz w:val="21"/>
          <w:szCs w:val="21"/>
          <w:highlight w:val="white"/>
          <w:rtl w:val="0"/>
        </w:rPr>
        <w:t xml:space="preserve">Jak budować zdrowe i etyczne miejsca pracy?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– Aby stworzyć środowisko pracy, w którym pracownicy rozkwitają, są pełni energii i zaangażowania, konieczne jest wprowadzenie instytucjonalnych mechanizmów wspierających etykę – takich jak kodeksy etyczne, szkolenia czy wyznaczenie osób odpowiedzialnych za kwestie etyczne – wyjaśnia Alicja Kotłowska i podkreśla, że wyniki jej badania z 2025 roku pokazują, że wiele polskich firm wciąż nie stosuje tych praktyk.</w:t>
      </w:r>
    </w:p>
    <w:p w:rsidR="00000000" w:rsidDel="00000000" w:rsidP="00000000" w:rsidRDefault="00000000" w:rsidRPr="00000000" w14:paraId="00000020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Zarówno </w:t>
      </w:r>
      <w:r w:rsidDel="00000000" w:rsidR="00000000" w:rsidRPr="00000000">
        <w:rPr>
          <w:sz w:val="20"/>
          <w:szCs w:val="20"/>
          <w:rtl w:val="0"/>
        </w:rPr>
        <w:t xml:space="preserve">ponad ćwierć wieku temu</w:t>
      </w:r>
      <w:r w:rsidDel="00000000" w:rsidR="00000000" w:rsidRPr="00000000">
        <w:rPr>
          <w:sz w:val="20"/>
          <w:szCs w:val="20"/>
          <w:rtl w:val="0"/>
        </w:rPr>
        <w:t xml:space="preserve">, jak i dziś, dwie trzecie pracowników uważało, że pisane zasady postępowania – np. </w:t>
      </w:r>
      <w:r w:rsidDel="00000000" w:rsidR="00000000" w:rsidRPr="00000000">
        <w:rPr>
          <w:b w:val="1"/>
          <w:sz w:val="20"/>
          <w:szCs w:val="20"/>
          <w:rtl w:val="0"/>
        </w:rPr>
        <w:t xml:space="preserve">kodeksy etyki zawodowej</w:t>
      </w:r>
      <w:r w:rsidDel="00000000" w:rsidR="00000000" w:rsidRPr="00000000">
        <w:rPr>
          <w:sz w:val="20"/>
          <w:szCs w:val="20"/>
          <w:rtl w:val="0"/>
        </w:rPr>
        <w:t xml:space="preserve"> – są potrzebne. W 1999 roku jedynie 25 proc. badanych pracowało w firmie posiadającej taki kodeks, dziś to już 54 proc. </w:t>
      </w:r>
    </w:p>
    <w:p w:rsidR="00000000" w:rsidDel="00000000" w:rsidP="00000000" w:rsidRDefault="00000000" w:rsidRPr="00000000" w14:paraId="00000022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W 1999 roku zaledwie 3 proc. pracowników uczestniczyło w obowiązkowych, a 4 proc. w dobrowolnych </w:t>
      </w:r>
      <w:r w:rsidDel="00000000" w:rsidR="00000000" w:rsidRPr="00000000">
        <w:rPr>
          <w:b w:val="1"/>
          <w:sz w:val="20"/>
          <w:szCs w:val="20"/>
          <w:rtl w:val="0"/>
        </w:rPr>
        <w:t xml:space="preserve">szkoleniach etycznych</w:t>
      </w:r>
      <w:r w:rsidDel="00000000" w:rsidR="00000000" w:rsidRPr="00000000">
        <w:rPr>
          <w:sz w:val="20"/>
          <w:szCs w:val="20"/>
          <w:rtl w:val="0"/>
        </w:rPr>
        <w:t xml:space="preserve">. Dziś wskaźniki wzrosły odpowiednio do 20 proc. i 10 proc. Nadal jednak aż 31 proc. badanych w 2025 roku przyznało, że ich firmy nie organizują żadnych szkoleń w tym obszarze.</w:t>
      </w:r>
    </w:p>
    <w:p w:rsidR="00000000" w:rsidDel="00000000" w:rsidP="00000000" w:rsidRDefault="00000000" w:rsidRPr="00000000" w14:paraId="00000024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W 1999 roku tylko 11 proc. pracowników miało możliwość zgłaszania etycznych wątpliwości do </w:t>
      </w:r>
      <w:r w:rsidDel="00000000" w:rsidR="00000000" w:rsidRPr="00000000">
        <w:rPr>
          <w:b w:val="1"/>
          <w:sz w:val="20"/>
          <w:szCs w:val="20"/>
          <w:rtl w:val="0"/>
        </w:rPr>
        <w:t xml:space="preserve">wyznaczonej osoby lub działu ds. etyki</w:t>
      </w:r>
      <w:r w:rsidDel="00000000" w:rsidR="00000000" w:rsidRPr="00000000">
        <w:rPr>
          <w:sz w:val="20"/>
          <w:szCs w:val="20"/>
          <w:rtl w:val="0"/>
        </w:rPr>
        <w:t xml:space="preserve">. W 2025 roku odsetek ten wzrósł do 28 proc. To pozytywny trend, lecz nadal oznacza, że większość pracowników nie ma komu zgłosić problemów natury etycznej.</w:t>
      </w:r>
    </w:p>
    <w:p w:rsidR="00000000" w:rsidDel="00000000" w:rsidP="00000000" w:rsidRDefault="00000000" w:rsidRPr="00000000" w14:paraId="00000026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– Polskie firmy robią postępy, ale aby pracownicy mogli czuć się bezpiecznie i w pełni angażować w swoją pracę, etyka powinna stać się integralną częścią codziennego funkcjonowania organizacji. Wtedy jest szansa, że pracownik będzie bardziej zadowolony, a przez to bardziej wydajny – podsumowuje ekspertka. </w:t>
      </w:r>
    </w:p>
    <w:p w:rsidR="00000000" w:rsidDel="00000000" w:rsidP="00000000" w:rsidRDefault="00000000" w:rsidRPr="00000000" w14:paraId="00000028">
      <w:pPr>
        <w:spacing w:before="1" w:line="300" w:lineRule="auto"/>
        <w:ind w:left="23" w:right="17" w:firstLine="0"/>
        <w:jc w:val="both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1"/>
        <w:spacing w:line="276" w:lineRule="auto"/>
        <w:jc w:val="both"/>
        <w:rPr>
          <w:rFonts w:ascii="Arial" w:cs="Arial" w:eastAsia="Arial" w:hAnsi="Arial"/>
          <w:b w:val="1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****</w:t>
      </w:r>
    </w:p>
    <w:p w:rsidR="00000000" w:rsidDel="00000000" w:rsidP="00000000" w:rsidRDefault="00000000" w:rsidRPr="00000000" w14:paraId="0000002A">
      <w:pPr>
        <w:widowControl w:val="1"/>
        <w:spacing w:line="276" w:lineRule="auto"/>
        <w:jc w:val="both"/>
        <w:rPr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widowControl w:val="1"/>
        <w:spacing w:line="276" w:lineRule="auto"/>
        <w:jc w:val="both"/>
        <w:rPr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Uniwersytet SWPS </w:t>
      </w:r>
      <w:r w:rsidDel="00000000" w:rsidR="00000000" w:rsidRPr="00000000">
        <w:rPr>
          <w:sz w:val="20"/>
          <w:szCs w:val="20"/>
          <w:rtl w:val="0"/>
        </w:rPr>
        <w:t xml:space="preserve">to nowoczesna uczelnia oparta na trwałych wartościach. Silną pozycję zawdzięcza połączeniu wysokiej jakości dydaktyki z badaniami naukowymi prowadzonymi na najwyższym poziomie. Uczelnia kształci blisko 17 tysięcy studentek i studentów w tym ponad tysiąc z zagranicy oraz ponad 4 tys. słuchaczek i słuchaczy studiów podyplomowych na blisko 50 kierunkach studiów stacjonarnych i niestacjonarnych i ok. 200 kierunkach studiów podyplomowych. Uniwersytet oferuje programy studiów z psychologii, prawa, zarządzania, dziennikarstwa, filologii, kulturoznawstwa, nowych technologii oraz grafiki i wzornictwa, a także edukację w postaci szkoleń i krótkich kursów akademickich. Uczelnia dba o wysoką wartość akademicką naszych programów oraz ich dostosowanie do wymagań zmieniającego się rynku pracy. Kampusy Uniwersytetu SWPS znajdują się w sześciu miastach: Warszawie (siedziba), Wrocławiu, Sopocie, Poznaniu, Katowicach i w Krakowie.</w:t>
      </w:r>
    </w:p>
    <w:p w:rsidR="00000000" w:rsidDel="00000000" w:rsidP="00000000" w:rsidRDefault="00000000" w:rsidRPr="00000000" w14:paraId="0000002C">
      <w:pPr>
        <w:widowControl w:val="1"/>
        <w:spacing w:line="276" w:lineRule="auto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120 kół naukowych.</w:t>
      </w:r>
    </w:p>
    <w:p w:rsidR="00000000" w:rsidDel="00000000" w:rsidP="00000000" w:rsidRDefault="00000000" w:rsidRPr="00000000" w14:paraId="0000002D">
      <w:pPr>
        <w:widowControl w:val="1"/>
        <w:spacing w:line="276" w:lineRule="auto"/>
        <w:jc w:val="both"/>
        <w:rPr>
          <w:b w:val="1"/>
          <w:sz w:val="28"/>
          <w:szCs w:val="28"/>
        </w:rPr>
      </w:pPr>
      <w:r w:rsidDel="00000000" w:rsidR="00000000" w:rsidRPr="00000000">
        <w:rPr>
          <w:sz w:val="20"/>
          <w:szCs w:val="20"/>
          <w:rtl w:val="0"/>
        </w:rPr>
        <w:t xml:space="preserve">Uniwersytet SWPS należy do sojuszu European Reform University Alliance (ERUA). Jest to sojusz uczelni zawarty w ramach Inicjatywy Uniwersytetów Europejskich, powołanej i finansowanej przez Komisję Europejską. </w:t>
      </w:r>
      <w:r w:rsidDel="00000000" w:rsidR="00000000" w:rsidRPr="00000000">
        <w:rPr>
          <w:rtl w:val="0"/>
        </w:rPr>
      </w:r>
    </w:p>
    <w:sectPr>
      <w:headerReference r:id="rId12" w:type="default"/>
      <w:headerReference r:id="rId13" w:type="first"/>
      <w:headerReference r:id="rId14" w:type="even"/>
      <w:footerReference r:id="rId15" w:type="default"/>
      <w:pgSz w:h="16840" w:w="11910" w:orient="portrait"/>
      <w:pgMar w:bottom="2835" w:top="0" w:left="1701" w:right="1701" w:header="3685" w:footer="170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Calibri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Tahoma">
    <w:embedRegular w:fontKey="{00000000-0000-0000-0000-000000000000}" r:id="rId9" w:subsetted="0"/>
    <w:embedBold w:fontKey="{00000000-0000-0000-0000-000000000000}" r:id="rId10" w:subsetted="0"/>
  </w:font>
  <w:font w:name="Allura">
    <w:embedRegular w:fontKey="{00000000-0000-0000-0000-000000000000}" r:id="rId11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1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Montserrat" w:cs="Montserrat" w:eastAsia="Montserrat" w:hAnsi="Montserrat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b="0" l="0" r="0" t="0"/>
              <wp:wrapNone/>
              <wp:docPr id="12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75.9999942779541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Montserrat" w:cs="Montserrat" w:eastAsia="Montserrat" w:hAnsi="Montserrat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14"/>
                              <w:vertAlign w:val="baseline"/>
                            </w:rPr>
                            <w:t xml:space="preserve">Uniwersytet SWPS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75.9999942779541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Montserrat" w:cs="Montserrat" w:eastAsia="Montserrat" w:hAnsi="Montserrat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14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Montserrat" w:cs="Montserrat" w:eastAsia="Montserrat" w:hAnsi="Montserrat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14"/>
                              <w:vertAlign w:val="baseline"/>
                            </w:rPr>
                            <w:t xml:space="preserve">ul. Chodakowska 19/31, 03-815 Warszawa</w:t>
                          </w:r>
                        </w:p>
                      </w:txbxContent>
                    </wps:txbx>
                    <wps:bodyPr anchorCtr="0" anchor="b" bIns="0" lIns="0" spcFirstLastPara="1" rIns="0" wrap="square" tIns="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b="0" l="0" r="0" t="0"/>
              <wp:wrapNone/>
              <wp:docPr id="12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71110" cy="4272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mc:AlternateContent>
        <mc:Choice Requires="wpg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b="0" l="0" r="0" t="0"/>
              <wp:wrapNone/>
              <wp:docPr id="13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20" w:line="240"/>
                            <w:ind w:left="20" w:right="0" w:firstLine="12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Montserrat" w:cs="Montserrat" w:eastAsia="Montserrat" w:hAnsi="Montserrat"/>
                              <w:b w:val="1"/>
                              <w:i w:val="0"/>
                              <w:smallCaps w:val="0"/>
                              <w:strike w:val="0"/>
                              <w:color w:val="000000"/>
                              <w:sz w:val="14"/>
                              <w:vertAlign w:val="baseline"/>
                            </w:rPr>
                            <w:t xml:space="preserve">www.swps.pl</w:t>
                          </w:r>
                        </w:p>
                      </w:txbxContent>
                    </wps:txbx>
                    <wps:bodyPr anchorCtr="0" anchor="b" bIns="0" lIns="0" spcFirstLastPara="1" rIns="0" wrap="square" tIns="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b="0" l="0" r="0" t="0"/>
              <wp:wrapNone/>
              <wp:docPr id="13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58950" cy="17667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E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Montserrat" w:cs="Montserrat" w:eastAsia="Montserrat" w:hAnsi="Montserrat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Montserrat" w:cs="Montserrat" w:eastAsia="Montserrat" w:hAnsi="Montserrat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b="0" l="0" r="0" t="0"/>
          <wp:wrapNone/>
          <wp:docPr id="14" name="image7.jpg"/>
          <a:graphic>
            <a:graphicData uri="http://schemas.openxmlformats.org/drawingml/2006/picture">
              <pic:pic>
                <pic:nvPicPr>
                  <pic:cNvPr id="0" name="image7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F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Montserrat" w:cs="Montserrat" w:eastAsia="Montserrat" w:hAnsi="Montserrat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Montserrat" w:cs="Montserrat" w:eastAsia="Montserrat" w:hAnsi="Montserrat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pict>
        <v:shape id="WordPictureWatermark2" style="position:absolute;width:441.9pt;height:625.15pt;rotation:0;z-index:-503316481;mso-position-horizontal-relative:margin;mso-position-horizontal:center;mso-position-vertical-relative:margin;mso-position-vertical:center;" alt="" type="#_x0000_t75">
          <v:imagedata cropbottom="0f" cropleft="0f" cropright="0f" croptop="0f" r:id="rId1" o:title="image6.jpg"/>
        </v:shape>
      </w:pict>
    </w: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0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Montserrat" w:cs="Montserrat" w:eastAsia="Montserrat" w:hAnsi="Montserrat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Montserrat" w:cs="Montserrat" w:eastAsia="Montserrat" w:hAnsi="Montserrat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pict>
        <v:shape id="WordPictureWatermark1" style="position:absolute;width:441.9pt;height:625.15pt;rotation:0;z-index:-503316481;mso-position-horizontal-relative:margin;mso-position-horizontal:center;mso-position-vertical-relative:margin;mso-position-vertical:center;" alt="" type="#_x0000_t75">
          <v:imagedata cropbottom="0f" cropleft="0f" cropright="0f" croptop="0f" r:id="rId1" o:title="image6.jpg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Montserrat" w:cs="Montserrat" w:eastAsia="Montserrat" w:hAnsi="Montserrat"/>
        <w:sz w:val="22"/>
        <w:szCs w:val="22"/>
        <w:lang w:val="en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Montserrat" w:cs="Montserrat" w:eastAsia="Montserrat" w:hAnsi="Montserrat"/>
      <w:b w:val="1"/>
      <w:i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Montserrat" w:cs="Montserrat" w:eastAsia="Montserrat" w:hAnsi="Montserrat"/>
      <w:b w:val="1"/>
      <w:i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left"/>
    </w:pPr>
    <w:rPr>
      <w:rFonts w:ascii="Montserrat" w:cs="Montserrat" w:eastAsia="Montserrat" w:hAnsi="Montserrat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left"/>
    </w:pPr>
    <w:rPr>
      <w:rFonts w:ascii="Montserrat" w:cs="Montserrat" w:eastAsia="Montserrat" w:hAnsi="Montserrat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left"/>
    </w:pPr>
    <w:rPr>
      <w:rFonts w:ascii="Montserrat" w:cs="Montserrat" w:eastAsia="Montserrat" w:hAnsi="Montserrat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left"/>
    </w:pPr>
    <w:rPr>
      <w:rFonts w:ascii="Montserrat" w:cs="Montserrat" w:eastAsia="Montserrat" w:hAnsi="Montserrat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spacing w:before="25" w:lineRule="auto"/>
      <w:ind w:left="20"/>
    </w:pPr>
    <w:rPr>
      <w:rFonts w:ascii="Allura" w:cs="Allura" w:eastAsia="Allura" w:hAnsi="Allura"/>
      <w:sz w:val="59"/>
      <w:szCs w:val="59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3" Type="http://schemas.openxmlformats.org/officeDocument/2006/relationships/header" Target="header2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footer" Target="footer1.xml"/><Relationship Id="rId14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11" Type="http://schemas.openxmlformats.org/officeDocument/2006/relationships/font" Target="fonts/Allura-regular.ttf"/><Relationship Id="rId10" Type="http://schemas.openxmlformats.org/officeDocument/2006/relationships/font" Target="fonts/Tahoma-bold.ttf"/><Relationship Id="rId9" Type="http://schemas.openxmlformats.org/officeDocument/2006/relationships/font" Target="fonts/Tahoma-regular.ttf"/><Relationship Id="rId5" Type="http://schemas.openxmlformats.org/officeDocument/2006/relationships/font" Target="fonts/Montserrat-regular.ttf"/><Relationship Id="rId6" Type="http://schemas.openxmlformats.org/officeDocument/2006/relationships/font" Target="fonts/Montserrat-bold.ttf"/><Relationship Id="rId7" Type="http://schemas.openxmlformats.org/officeDocument/2006/relationships/font" Target="fonts/Montserrat-italic.ttf"/><Relationship Id="rId8" Type="http://schemas.openxmlformats.org/officeDocument/2006/relationships/font" Target="fonts/Montserra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7.jp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6.jpg"/></Relationships>
</file>

<file path=word/_rels/header3.xml.rels><?xml version="1.0" encoding="UTF-8" standalone="yes"?>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D8mJHuhvFq2wxOVbJB2gHiBFFg==">CgMxLjA4AGomChRzdWdnZXN0LmFzOTNzNmVkOWRrcRIOTWFsd2luYSBCdXN6a29qJgoUc3VnZ2VzdC5tdDFuNDBuaGdmbnkSDk1hbHdpbmEgQnVzemtvaiYKFHN1Z2dlc3QudW4wZG91cjlvYXB1Eg5NYWx3aW5hIEJ1c3prb2omChRzdWdnZXN0Lm9oMmRvdmE0NjVldRIOTWFsd2luYSBCdXN6a29qJgoUc3VnZ2VzdC45NDZwb2psNDc4NnISDk1hbHdpbmEgQnVzemtvaiYKFHN1Z2dlc3QuamY4dzVjZnlnZ3k0Eg5NYWx3aW5hIEJ1c3prb2omChRzdWdnZXN0LjM1OTE0dTQ1b3YzNhIOTWFsd2luYSBCdXN6a29yITFqX1RyNDdMTENLa3BRbzFKaEs1cGdvbFBDTkktM3dH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